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FE" w:rsidRDefault="00BE69CC">
      <w:pPr>
        <w:jc w:val="center"/>
        <w:rPr>
          <w:rFonts w:ascii="Verdana" w:hAnsi="Verdana" w:cs="Arial"/>
          <w:b/>
          <w:bCs/>
          <w:sz w:val="22"/>
          <w:u w:val="single"/>
        </w:rPr>
      </w:pPr>
      <w:proofErr w:type="spellStart"/>
      <w:r>
        <w:rPr>
          <w:rFonts w:ascii="Verdana" w:hAnsi="Verdana" w:cs="Arial"/>
          <w:b/>
          <w:bCs/>
          <w:sz w:val="22"/>
        </w:rPr>
        <w:t>FundEX</w:t>
      </w:r>
      <w:bookmarkStart w:id="0" w:name="_GoBack"/>
      <w:bookmarkEnd w:id="0"/>
      <w:proofErr w:type="spellEnd"/>
      <w:r w:rsidR="0002492E" w:rsidRPr="0002492E">
        <w:rPr>
          <w:rFonts w:ascii="Verdana" w:hAnsi="Verdana" w:cs="Arial"/>
          <w:b/>
          <w:bCs/>
          <w:sz w:val="22"/>
        </w:rPr>
        <w:t xml:space="preserve"> Disclaimer</w:t>
      </w:r>
      <w:r w:rsidR="0002492E">
        <w:rPr>
          <w:rFonts w:ascii="Verdana" w:hAnsi="Verdana" w:cs="Arial"/>
          <w:b/>
          <w:bCs/>
          <w:sz w:val="22"/>
          <w:u w:val="single"/>
        </w:rPr>
        <w:br/>
      </w:r>
      <w:r w:rsidR="004A38FE">
        <w:rPr>
          <w:rFonts w:ascii="Verdana" w:hAnsi="Verdana" w:cs="Arial"/>
          <w:b/>
          <w:bCs/>
          <w:sz w:val="22"/>
          <w:u w:val="single"/>
        </w:rPr>
        <w:t>WEBSITE COMPLIANCE</w:t>
      </w:r>
    </w:p>
    <w:p w:rsidR="004A38FE" w:rsidRDefault="004A38FE">
      <w:pPr>
        <w:ind w:left="-720"/>
        <w:jc w:val="both"/>
        <w:rPr>
          <w:rFonts w:ascii="Verdana" w:hAnsi="Verdana" w:cs="Arial"/>
          <w:sz w:val="20"/>
        </w:rPr>
      </w:pPr>
    </w:p>
    <w:p w:rsidR="004A38FE" w:rsidRDefault="004A38FE">
      <w:pPr>
        <w:pStyle w:val="NormalWeb"/>
        <w:spacing w:before="0" w:beforeAutospacing="0" w:after="0" w:afterAutospacing="0"/>
        <w:jc w:val="both"/>
        <w:rPr>
          <w:rFonts w:ascii="Verdana" w:hAnsi="Verdana" w:cs="Arial"/>
          <w:sz w:val="20"/>
        </w:rPr>
      </w:pPr>
    </w:p>
    <w:p w:rsidR="004A38FE" w:rsidRDefault="004A38FE">
      <w:pPr>
        <w:pStyle w:val="NormalWeb"/>
        <w:spacing w:before="0" w:beforeAutospacing="0" w:after="0" w:afterAutospacing="0"/>
        <w:jc w:val="both"/>
        <w:rPr>
          <w:rFonts w:ascii="Verdana" w:hAnsi="Verdana" w:cs="Arial"/>
          <w:sz w:val="20"/>
        </w:rPr>
      </w:pPr>
    </w:p>
    <w:p w:rsidR="004A38FE" w:rsidRDefault="004A38FE">
      <w:pPr>
        <w:pStyle w:val="NormalWeb"/>
        <w:spacing w:before="0" w:beforeAutospacing="0" w:after="0" w:afterAutospacing="0"/>
        <w:jc w:val="both"/>
        <w:rPr>
          <w:rFonts w:ascii="Verdana" w:hAnsi="Verdana" w:cs="Arial"/>
          <w:sz w:val="20"/>
        </w:rPr>
      </w:pPr>
      <w:r>
        <w:rPr>
          <w:rFonts w:ascii="Verdana" w:hAnsi="Verdana" w:cs="Arial"/>
          <w:sz w:val="20"/>
        </w:rPr>
        <w:t>Commissions, trailing commissions, management fees and expenses all may be associated with mutual fund investments.  Please read the simplified prospectus before investing.  Mutual funds are not guaranteed and are not covered by the Canada Deposit Insurance Corporation or by any other government deposit insurer.  There can be no assurances that the fund will be able to maintain its net asset value per security at a constant amount or that the full amount of your investment in the fund will be returned to you.  Fund values change frequently and past performance may not be repeated.</w:t>
      </w:r>
    </w:p>
    <w:p w:rsidR="004A38FE" w:rsidRDefault="004A38FE">
      <w:pPr>
        <w:pStyle w:val="NormalWeb"/>
        <w:spacing w:before="0" w:beforeAutospacing="0" w:after="0" w:afterAutospacing="0"/>
        <w:jc w:val="both"/>
        <w:rPr>
          <w:rFonts w:ascii="Verdana" w:hAnsi="Verdana" w:cs="Arial"/>
          <w:sz w:val="20"/>
        </w:rPr>
      </w:pPr>
    </w:p>
    <w:p w:rsidR="004A38FE" w:rsidRDefault="004A38FE">
      <w:pPr>
        <w:pStyle w:val="NormalWeb"/>
        <w:spacing w:before="0" w:beforeAutospacing="0" w:after="0" w:afterAutospacing="0"/>
        <w:jc w:val="both"/>
        <w:rPr>
          <w:rFonts w:ascii="Verdana" w:hAnsi="Verdana" w:cs="Arial"/>
          <w:sz w:val="20"/>
        </w:rPr>
      </w:pPr>
      <w:proofErr w:type="spellStart"/>
      <w:r>
        <w:rPr>
          <w:rFonts w:ascii="Verdana" w:hAnsi="Verdana" w:cs="Arial"/>
          <w:sz w:val="20"/>
        </w:rPr>
        <w:t>Labour</w:t>
      </w:r>
      <w:proofErr w:type="spellEnd"/>
      <w:r>
        <w:rPr>
          <w:rFonts w:ascii="Verdana" w:hAnsi="Verdana" w:cs="Arial"/>
          <w:sz w:val="20"/>
        </w:rPr>
        <w:t xml:space="preserve"> Sponsored Investment Funds (“LSIF”) have tax credits that are subject to certain conditions and are generally subject to recapture, if shares are redeemed within eight years.  Please note that Mutual Fund Representatives in Alberta are not permitted to sell LSIF.</w:t>
      </w:r>
    </w:p>
    <w:p w:rsidR="004A38FE" w:rsidRDefault="004A38FE">
      <w:pPr>
        <w:pStyle w:val="NormalWeb"/>
        <w:spacing w:before="0" w:beforeAutospacing="0" w:after="0" w:afterAutospacing="0"/>
        <w:jc w:val="both"/>
        <w:rPr>
          <w:rFonts w:ascii="Verdana" w:hAnsi="Verdana" w:cs="Arial"/>
          <w:sz w:val="20"/>
        </w:rPr>
      </w:pPr>
    </w:p>
    <w:p w:rsidR="004A38FE" w:rsidRDefault="004A38FE">
      <w:pPr>
        <w:autoSpaceDE w:val="0"/>
        <w:autoSpaceDN w:val="0"/>
        <w:adjustRightInd w:val="0"/>
        <w:jc w:val="both"/>
        <w:rPr>
          <w:rFonts w:ascii="Verdana" w:hAnsi="Verdana"/>
          <w:sz w:val="20"/>
        </w:rPr>
      </w:pPr>
      <w:r>
        <w:rPr>
          <w:rFonts w:ascii="Verdana" w:hAnsi="Verdana"/>
          <w:sz w:val="20"/>
        </w:rPr>
        <w:t>An investor proposing to borrow for the purchase of securities should be aware that a purchase with borrowed monies involves greater risk than a purchase using cash resources only.  The extent of that risk is a determination to be made by each purchaser and will vary depending on the circumstances of the purchaser and the securities purchased.</w:t>
      </w:r>
    </w:p>
    <w:p w:rsidR="004A38FE" w:rsidRDefault="004A38FE">
      <w:pPr>
        <w:jc w:val="both"/>
        <w:rPr>
          <w:rFonts w:ascii="Verdana" w:hAnsi="Verdana"/>
          <w:sz w:val="20"/>
        </w:rPr>
      </w:pPr>
    </w:p>
    <w:p w:rsidR="004A38FE" w:rsidRDefault="004A38FE">
      <w:pPr>
        <w:pStyle w:val="NormalWeb"/>
        <w:spacing w:before="0" w:beforeAutospacing="0" w:after="0" w:afterAutospacing="0"/>
        <w:jc w:val="both"/>
        <w:rPr>
          <w:rFonts w:ascii="Verdana" w:hAnsi="Verdana"/>
          <w:sz w:val="20"/>
        </w:rPr>
      </w:pPr>
      <w:r>
        <w:rPr>
          <w:rFonts w:ascii="Verdana" w:hAnsi="Verdana"/>
          <w:sz w:val="20"/>
        </w:rPr>
        <w:t>Discuss the risks associated with leveraged mutual fund purchased with an investment funds advisor before investing.  Purchases are subject to suitability requirements.  Using borrowed money to finance the purchase of securities involves greater risk than a purchase using cash resources only.  If you borrow money to purchase securities, your responsibility to repay the loan and pay interest as required by its terms remains the same if the value of the securities purchased declines.</w:t>
      </w:r>
    </w:p>
    <w:p w:rsidR="004A38FE" w:rsidRDefault="004A38FE">
      <w:pPr>
        <w:pStyle w:val="NormalWeb"/>
        <w:spacing w:before="0" w:beforeAutospacing="0" w:after="0" w:afterAutospacing="0"/>
        <w:jc w:val="both"/>
        <w:rPr>
          <w:rFonts w:ascii="Verdana" w:hAnsi="Verdana" w:cs="Arial"/>
          <w:sz w:val="20"/>
        </w:rPr>
      </w:pPr>
    </w:p>
    <w:p w:rsidR="004A38FE" w:rsidRDefault="004A38FE">
      <w:pPr>
        <w:pStyle w:val="NormalWeb"/>
        <w:spacing w:before="0" w:beforeAutospacing="0" w:after="0" w:afterAutospacing="0"/>
        <w:jc w:val="both"/>
        <w:rPr>
          <w:rFonts w:ascii="Verdana" w:hAnsi="Verdana" w:cs="Arial"/>
          <w:sz w:val="20"/>
        </w:rPr>
      </w:pPr>
      <w:r>
        <w:rPr>
          <w:rFonts w:ascii="Verdana" w:hAnsi="Verdana" w:cs="Arial"/>
          <w:sz w:val="20"/>
        </w:rPr>
        <w:t>Investors should educate themselves regarding securities, taxation or exchange control legislation, which may affect them personally.  This web site is for general information only and is not intended to provide specific personalized advice including, without limitation, investment, financial, legal, accounting or tax advice.  Please consult an appropriate professional regarding your particular circumstances.</w:t>
      </w:r>
    </w:p>
    <w:p w:rsidR="004A38FE" w:rsidRDefault="004A38FE">
      <w:pPr>
        <w:pStyle w:val="NormalWeb"/>
        <w:spacing w:before="0" w:beforeAutospacing="0" w:after="0" w:afterAutospacing="0"/>
        <w:jc w:val="both"/>
        <w:rPr>
          <w:rFonts w:ascii="Verdana" w:hAnsi="Verdana" w:cs="Arial"/>
          <w:sz w:val="20"/>
        </w:rPr>
      </w:pPr>
    </w:p>
    <w:p w:rsidR="004A38FE" w:rsidRDefault="004A38FE">
      <w:pPr>
        <w:pStyle w:val="NormalWeb"/>
        <w:spacing w:before="0" w:beforeAutospacing="0" w:after="0" w:afterAutospacing="0"/>
        <w:jc w:val="both"/>
        <w:rPr>
          <w:rFonts w:ascii="Verdana" w:hAnsi="Verdana" w:cs="Arial"/>
          <w:sz w:val="20"/>
        </w:rPr>
      </w:pPr>
      <w:r>
        <w:rPr>
          <w:rFonts w:ascii="Verdana" w:hAnsi="Verdana" w:cs="Arial"/>
          <w:sz w:val="20"/>
        </w:rPr>
        <w:t>This Internet Website does not constitute an offer or solicitation in any jurisdiction in which such offer or solicitation is not authorized or to any person to whom it is unlawful to make such offer or solicitation.</w:t>
      </w:r>
    </w:p>
    <w:p w:rsidR="004A38FE" w:rsidRDefault="004A38FE">
      <w:pPr>
        <w:pStyle w:val="NormalWeb"/>
        <w:spacing w:before="0" w:beforeAutospacing="0" w:after="0" w:afterAutospacing="0"/>
        <w:jc w:val="both"/>
        <w:rPr>
          <w:rFonts w:ascii="Verdana" w:hAnsi="Verdana" w:cs="Arial"/>
          <w:sz w:val="20"/>
        </w:rPr>
      </w:pPr>
    </w:p>
    <w:p w:rsidR="00A67B7C" w:rsidRPr="00A76923" w:rsidRDefault="00A67B7C" w:rsidP="00A67B7C">
      <w:pPr>
        <w:jc w:val="both"/>
        <w:rPr>
          <w:bCs/>
          <w:iCs/>
          <w:sz w:val="20"/>
        </w:rPr>
      </w:pPr>
      <w:r w:rsidRPr="00A76923">
        <w:rPr>
          <w:bCs/>
          <w:iCs/>
          <w:sz w:val="20"/>
        </w:rPr>
        <w:t xml:space="preserve">Your </w:t>
      </w:r>
      <w:proofErr w:type="spellStart"/>
      <w:r w:rsidRPr="00A76923">
        <w:rPr>
          <w:bCs/>
          <w:iCs/>
          <w:sz w:val="20"/>
        </w:rPr>
        <w:t>FundEX</w:t>
      </w:r>
      <w:proofErr w:type="spellEnd"/>
      <w:r w:rsidRPr="00A76923">
        <w:rPr>
          <w:bCs/>
          <w:iCs/>
          <w:sz w:val="20"/>
        </w:rPr>
        <w:t xml:space="preserve"> Advisor(s) </w:t>
      </w:r>
      <w:proofErr w:type="gramStart"/>
      <w:r w:rsidRPr="00A76923">
        <w:rPr>
          <w:bCs/>
          <w:iCs/>
          <w:sz w:val="20"/>
        </w:rPr>
        <w:t>is(</w:t>
      </w:r>
      <w:proofErr w:type="gramEnd"/>
      <w:r w:rsidRPr="00A76923">
        <w:rPr>
          <w:bCs/>
          <w:iCs/>
          <w:sz w:val="20"/>
        </w:rPr>
        <w:t xml:space="preserve">are) an investment funds advisor(s) [and may be licensed for the sale of life insurance].  Your </w:t>
      </w:r>
      <w:proofErr w:type="spellStart"/>
      <w:r w:rsidRPr="00A76923">
        <w:rPr>
          <w:bCs/>
          <w:iCs/>
          <w:sz w:val="20"/>
        </w:rPr>
        <w:t>FundEX</w:t>
      </w:r>
      <w:proofErr w:type="spellEnd"/>
      <w:r w:rsidRPr="00A76923">
        <w:rPr>
          <w:bCs/>
          <w:iCs/>
          <w:sz w:val="20"/>
        </w:rPr>
        <w:t xml:space="preserve"> Advisor(s) may be registered through separate organizations for each purpose and as such, you may be dealing with more than one entity depending on the products purchased.  Your </w:t>
      </w:r>
      <w:proofErr w:type="spellStart"/>
      <w:r w:rsidRPr="00A76923">
        <w:rPr>
          <w:bCs/>
          <w:iCs/>
          <w:sz w:val="20"/>
        </w:rPr>
        <w:t>FundEX</w:t>
      </w:r>
      <w:proofErr w:type="spellEnd"/>
      <w:r w:rsidRPr="00A76923">
        <w:rPr>
          <w:bCs/>
          <w:iCs/>
          <w:sz w:val="20"/>
        </w:rPr>
        <w:t xml:space="preserve"> Advisor(s) will provide the name of the entity being represented when insurance business is conducted.  The sale of insurance products may not be the business of or under the supervision of </w:t>
      </w:r>
      <w:proofErr w:type="spellStart"/>
      <w:r w:rsidRPr="00A76923">
        <w:rPr>
          <w:bCs/>
          <w:iCs/>
          <w:sz w:val="20"/>
        </w:rPr>
        <w:t>FundEX</w:t>
      </w:r>
      <w:proofErr w:type="spellEnd"/>
      <w:r w:rsidRPr="00A76923">
        <w:rPr>
          <w:bCs/>
          <w:iCs/>
          <w:sz w:val="20"/>
        </w:rPr>
        <w:t xml:space="preserve"> Investments Inc. and </w:t>
      </w:r>
      <w:proofErr w:type="spellStart"/>
      <w:r w:rsidRPr="00A76923">
        <w:rPr>
          <w:bCs/>
          <w:iCs/>
          <w:sz w:val="20"/>
        </w:rPr>
        <w:t>FundEX</w:t>
      </w:r>
      <w:proofErr w:type="spellEnd"/>
      <w:r w:rsidRPr="00A76923">
        <w:rPr>
          <w:bCs/>
          <w:iCs/>
          <w:sz w:val="20"/>
        </w:rPr>
        <w:t xml:space="preserve"> may not be liable or responsible for such activities.  Please refer to your </w:t>
      </w:r>
      <w:proofErr w:type="spellStart"/>
      <w:r w:rsidRPr="00A76923">
        <w:rPr>
          <w:bCs/>
          <w:iCs/>
          <w:sz w:val="20"/>
        </w:rPr>
        <w:t>FundEX</w:t>
      </w:r>
      <w:proofErr w:type="spellEnd"/>
      <w:r w:rsidRPr="00A76923">
        <w:rPr>
          <w:bCs/>
          <w:iCs/>
          <w:sz w:val="20"/>
        </w:rPr>
        <w:t xml:space="preserve"> statement for a listing of life insurance products which may be sold through </w:t>
      </w:r>
      <w:proofErr w:type="spellStart"/>
      <w:r w:rsidRPr="00A76923">
        <w:rPr>
          <w:bCs/>
          <w:iCs/>
          <w:sz w:val="20"/>
        </w:rPr>
        <w:t>FundEX</w:t>
      </w:r>
      <w:proofErr w:type="spellEnd"/>
      <w:r w:rsidRPr="00A76923">
        <w:rPr>
          <w:bCs/>
          <w:iCs/>
          <w:sz w:val="20"/>
        </w:rPr>
        <w:t xml:space="preserve"> Investments Inc. under its supervision.</w:t>
      </w:r>
    </w:p>
    <w:p w:rsidR="00AC0DDA" w:rsidRDefault="00AC0DDA">
      <w:pPr>
        <w:rPr>
          <w:rFonts w:ascii="Verdana" w:hAnsi="Verdana"/>
          <w:sz w:val="20"/>
        </w:rPr>
      </w:pPr>
    </w:p>
    <w:p w:rsidR="004A38FE" w:rsidRDefault="004A38FE">
      <w:pPr>
        <w:rPr>
          <w:rFonts w:ascii="Verdana" w:hAnsi="Verdana"/>
          <w:sz w:val="20"/>
        </w:rPr>
      </w:pPr>
      <w:r>
        <w:rPr>
          <w:rFonts w:ascii="Verdana" w:hAnsi="Verdana"/>
          <w:sz w:val="20"/>
        </w:rPr>
        <w:br w:type="page"/>
      </w:r>
    </w:p>
    <w:p w:rsidR="00A67B7C" w:rsidRPr="00A76923" w:rsidRDefault="00A67B7C" w:rsidP="00A67B7C">
      <w:pPr>
        <w:jc w:val="both"/>
        <w:rPr>
          <w:bCs/>
          <w:iCs/>
          <w:sz w:val="20"/>
        </w:rPr>
      </w:pPr>
      <w:r w:rsidRPr="00A76923">
        <w:rPr>
          <w:bCs/>
          <w:iCs/>
          <w:sz w:val="20"/>
        </w:rPr>
        <w:lastRenderedPageBreak/>
        <w:t xml:space="preserve">All non-mutual </w:t>
      </w:r>
      <w:proofErr w:type="gramStart"/>
      <w:r w:rsidRPr="00A76923">
        <w:rPr>
          <w:bCs/>
          <w:iCs/>
          <w:sz w:val="20"/>
        </w:rPr>
        <w:t>fund</w:t>
      </w:r>
      <w:proofErr w:type="gramEnd"/>
      <w:r w:rsidRPr="00A76923">
        <w:rPr>
          <w:bCs/>
          <w:iCs/>
          <w:sz w:val="20"/>
        </w:rPr>
        <w:t xml:space="preserve"> related business conducted by Your </w:t>
      </w:r>
      <w:proofErr w:type="spellStart"/>
      <w:r w:rsidRPr="00A76923">
        <w:rPr>
          <w:bCs/>
          <w:iCs/>
          <w:sz w:val="20"/>
        </w:rPr>
        <w:t>FundEX</w:t>
      </w:r>
      <w:proofErr w:type="spellEnd"/>
      <w:r w:rsidRPr="00A76923">
        <w:rPr>
          <w:bCs/>
          <w:iCs/>
          <w:sz w:val="20"/>
        </w:rPr>
        <w:t xml:space="preserve"> Advisor(s) is not in the capacity of an employee or agent of </w:t>
      </w:r>
      <w:proofErr w:type="spellStart"/>
      <w:r w:rsidRPr="00A76923">
        <w:rPr>
          <w:bCs/>
          <w:iCs/>
          <w:sz w:val="20"/>
        </w:rPr>
        <w:t>FundEX</w:t>
      </w:r>
      <w:proofErr w:type="spellEnd"/>
      <w:r w:rsidRPr="00A76923">
        <w:rPr>
          <w:bCs/>
          <w:iCs/>
          <w:sz w:val="20"/>
        </w:rPr>
        <w:t xml:space="preserve"> Investments Inc. Accordingly, </w:t>
      </w:r>
      <w:proofErr w:type="spellStart"/>
      <w:r w:rsidRPr="00A76923">
        <w:rPr>
          <w:bCs/>
          <w:iCs/>
          <w:sz w:val="20"/>
        </w:rPr>
        <w:t>FundEX</w:t>
      </w:r>
      <w:proofErr w:type="spellEnd"/>
      <w:r w:rsidRPr="00A76923">
        <w:rPr>
          <w:bCs/>
          <w:iCs/>
          <w:sz w:val="20"/>
        </w:rPr>
        <w:t xml:space="preserve"> is not liable and/or responsible for any non-mutual fund related business conducted by Your </w:t>
      </w:r>
      <w:proofErr w:type="spellStart"/>
      <w:r w:rsidRPr="00A76923">
        <w:rPr>
          <w:bCs/>
          <w:iCs/>
          <w:sz w:val="20"/>
        </w:rPr>
        <w:t>FundEX</w:t>
      </w:r>
      <w:proofErr w:type="spellEnd"/>
      <w:r w:rsidRPr="00A76923">
        <w:rPr>
          <w:bCs/>
          <w:iCs/>
          <w:sz w:val="20"/>
        </w:rPr>
        <w:t xml:space="preserve"> Advisor(s).  Such non-mutual fund related business is the responsibility of Your </w:t>
      </w:r>
      <w:proofErr w:type="spellStart"/>
      <w:r w:rsidRPr="00A76923">
        <w:rPr>
          <w:bCs/>
          <w:iCs/>
          <w:sz w:val="20"/>
        </w:rPr>
        <w:t>FundEX</w:t>
      </w:r>
      <w:proofErr w:type="spellEnd"/>
      <w:r w:rsidRPr="00A76923">
        <w:rPr>
          <w:bCs/>
          <w:iCs/>
          <w:sz w:val="20"/>
        </w:rPr>
        <w:t xml:space="preserve"> Advisor(s) alone.</w:t>
      </w:r>
    </w:p>
    <w:p w:rsidR="004A38FE" w:rsidRPr="00A76923" w:rsidRDefault="004A38FE">
      <w:pPr>
        <w:pStyle w:val="NormalWeb"/>
        <w:spacing w:before="0" w:beforeAutospacing="0" w:after="0" w:afterAutospacing="0"/>
        <w:jc w:val="both"/>
        <w:rPr>
          <w:rFonts w:ascii="Verdana" w:hAnsi="Verdana" w:cs="Arial"/>
          <w:sz w:val="20"/>
        </w:rPr>
      </w:pPr>
    </w:p>
    <w:p w:rsidR="004A38FE" w:rsidRPr="00DF216F" w:rsidRDefault="004A38FE">
      <w:pPr>
        <w:pStyle w:val="NormalWeb"/>
        <w:spacing w:before="0" w:beforeAutospacing="0" w:after="0" w:afterAutospacing="0"/>
        <w:jc w:val="both"/>
        <w:rPr>
          <w:rFonts w:ascii="Verdana" w:hAnsi="Verdana"/>
          <w:sz w:val="20"/>
        </w:rPr>
      </w:pPr>
      <w:r>
        <w:rPr>
          <w:rFonts w:ascii="Verdana" w:hAnsi="Verdana" w:cs="Arial"/>
          <w:sz w:val="20"/>
        </w:rPr>
        <w:t xml:space="preserve">References in this Internet Website to third party goods or services should not be regarded </w:t>
      </w:r>
      <w:r w:rsidRPr="00DF216F">
        <w:rPr>
          <w:rFonts w:ascii="Verdana" w:hAnsi="Verdana" w:cs="Arial"/>
          <w:sz w:val="20"/>
        </w:rPr>
        <w:t xml:space="preserve">as an endorsement of these goods or services.  </w:t>
      </w:r>
      <w:r w:rsidRPr="00DF216F">
        <w:rPr>
          <w:rFonts w:ascii="Verdana" w:hAnsi="Verdana"/>
          <w:sz w:val="20"/>
        </w:rPr>
        <w:t xml:space="preserve">By accessing any of the links provided you will be leaving the </w:t>
      </w:r>
      <w:r w:rsidR="00DF216F" w:rsidRPr="00DF216F">
        <w:rPr>
          <w:rFonts w:ascii="Verdana" w:hAnsi="Verdana"/>
          <w:bCs/>
          <w:sz w:val="20"/>
        </w:rPr>
        <w:t xml:space="preserve">Kathy Klassen </w:t>
      </w:r>
      <w:r w:rsidRPr="00DF216F">
        <w:rPr>
          <w:rFonts w:ascii="Verdana" w:hAnsi="Verdana"/>
          <w:sz w:val="20"/>
        </w:rPr>
        <w:t xml:space="preserve">site.  </w:t>
      </w:r>
      <w:r w:rsidR="00DF216F" w:rsidRPr="00DF216F">
        <w:rPr>
          <w:rFonts w:ascii="Verdana" w:hAnsi="Verdana"/>
          <w:bCs/>
          <w:sz w:val="20"/>
        </w:rPr>
        <w:t>Kathy Klassen</w:t>
      </w:r>
      <w:r w:rsidRPr="00DF216F">
        <w:rPr>
          <w:rFonts w:ascii="Verdana" w:hAnsi="Verdana"/>
          <w:sz w:val="20"/>
        </w:rPr>
        <w:t xml:space="preserve"> is not responsible for the information contained on these websites.</w:t>
      </w:r>
    </w:p>
    <w:p w:rsidR="004A38FE" w:rsidRPr="00DF216F" w:rsidRDefault="004A38FE">
      <w:pPr>
        <w:pStyle w:val="NormalWeb"/>
        <w:spacing w:before="0" w:beforeAutospacing="0" w:after="0" w:afterAutospacing="0"/>
        <w:jc w:val="both"/>
        <w:rPr>
          <w:rFonts w:ascii="Verdana" w:hAnsi="Verdana"/>
          <w:sz w:val="20"/>
        </w:rPr>
      </w:pPr>
    </w:p>
    <w:p w:rsidR="004A38FE" w:rsidRDefault="004A38FE">
      <w:pPr>
        <w:pStyle w:val="NormalWeb"/>
        <w:spacing w:before="0" w:beforeAutospacing="0" w:after="0" w:afterAutospacing="0"/>
        <w:jc w:val="both"/>
        <w:rPr>
          <w:rFonts w:ascii="Verdana" w:hAnsi="Verdana" w:cs="Arial"/>
          <w:sz w:val="20"/>
        </w:rPr>
      </w:pPr>
      <w:r w:rsidRPr="00DF216F">
        <w:rPr>
          <w:rFonts w:ascii="Verdana" w:hAnsi="Verdana" w:cs="Arial"/>
          <w:sz w:val="20"/>
        </w:rPr>
        <w:t xml:space="preserve">The information contained on this Internet Website is for general information purposes only and is the opinion of the owners and writers.  This information is not intended to provide specific personalized advice including, without limitation, investment, financial, legal, accounting or tax advice.  However, please call </w:t>
      </w:r>
      <w:r w:rsidR="00DF216F" w:rsidRPr="00DF216F">
        <w:rPr>
          <w:rFonts w:ascii="Verdana" w:hAnsi="Verdana" w:cs="Arial"/>
          <w:bCs/>
          <w:sz w:val="20"/>
        </w:rPr>
        <w:t>Kathy Klassen</w:t>
      </w:r>
      <w:r w:rsidRPr="00DF216F">
        <w:rPr>
          <w:rFonts w:ascii="Verdana" w:hAnsi="Verdana" w:cs="Arial"/>
          <w:sz w:val="20"/>
        </w:rPr>
        <w:t xml:space="preserve"> to discuss your particular circumstances.</w:t>
      </w:r>
    </w:p>
    <w:p w:rsidR="004A38FE" w:rsidRDefault="004A38FE">
      <w:pPr>
        <w:pStyle w:val="NormalWeb"/>
        <w:spacing w:before="0" w:beforeAutospacing="0" w:after="0" w:afterAutospacing="0"/>
        <w:jc w:val="both"/>
        <w:rPr>
          <w:rFonts w:ascii="Verdana" w:hAnsi="Verdana" w:cs="Arial"/>
          <w:sz w:val="20"/>
        </w:rPr>
      </w:pPr>
    </w:p>
    <w:p w:rsidR="004A38FE" w:rsidRDefault="004A38FE">
      <w:pPr>
        <w:jc w:val="both"/>
        <w:rPr>
          <w:rFonts w:ascii="Verdana" w:hAnsi="Verdana" w:cs="Arial"/>
          <w:sz w:val="20"/>
        </w:rPr>
      </w:pPr>
      <w:r>
        <w:rPr>
          <w:rFonts w:ascii="Verdana" w:hAnsi="Verdana" w:cs="Arial"/>
          <w:sz w:val="20"/>
        </w:rPr>
        <w:t>This web site is intended for Canadian residents only and the information contained herein is subject to change without notice.  The owner and publisher of this Internet Website are not liable for any inaccuracies in the information provided.</w:t>
      </w:r>
    </w:p>
    <w:p w:rsidR="004A38FE" w:rsidRDefault="004A38FE">
      <w:pPr>
        <w:rPr>
          <w:rFonts w:ascii="Verdana" w:hAnsi="Verdana"/>
          <w:sz w:val="16"/>
        </w:rPr>
      </w:pPr>
    </w:p>
    <w:p w:rsidR="004A38FE" w:rsidRDefault="004A38FE">
      <w:pPr>
        <w:rPr>
          <w:rFonts w:ascii="Verdana" w:hAnsi="Verdana"/>
          <w:sz w:val="16"/>
        </w:rPr>
      </w:pPr>
    </w:p>
    <w:p w:rsidR="004A38FE" w:rsidRDefault="004A38FE">
      <w:pPr>
        <w:ind w:left="-720" w:right="-720"/>
        <w:rPr>
          <w:rFonts w:ascii="Verdana" w:hAnsi="Verdana"/>
          <w:sz w:val="16"/>
        </w:rPr>
      </w:pPr>
    </w:p>
    <w:sectPr w:rsidR="004A38FE">
      <w:headerReference w:type="default" r:id="rId8"/>
      <w:footerReference w:type="default" r:id="rId9"/>
      <w:pgSz w:w="12240" w:h="15840" w:code="1"/>
      <w:pgMar w:top="1440" w:right="1440" w:bottom="720" w:left="144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DB" w:rsidRDefault="00E742DB">
      <w:r>
        <w:separator/>
      </w:r>
    </w:p>
  </w:endnote>
  <w:endnote w:type="continuationSeparator" w:id="0">
    <w:p w:rsidR="00E742DB" w:rsidRDefault="00E7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FE" w:rsidRDefault="004A38FE">
    <w:pPr>
      <w:pStyle w:val="Footer"/>
      <w:rPr>
        <w:rStyle w:val="PageNumber"/>
        <w:rFonts w:ascii="Verdana" w:hAnsi="Verdana"/>
        <w:sz w:val="16"/>
      </w:rPr>
    </w:pPr>
    <w:r>
      <w:rPr>
        <w:rStyle w:val="PageNumber"/>
        <w:rFonts w:ascii="Verdana" w:hAnsi="Verdana"/>
        <w:sz w:val="16"/>
      </w:rPr>
      <w:t>Website Compliance</w:t>
    </w:r>
    <w:r>
      <w:rPr>
        <w:rStyle w:val="PageNumber"/>
        <w:rFonts w:ascii="Verdana" w:hAnsi="Verdana"/>
        <w:sz w:val="16"/>
      </w:rPr>
      <w:tab/>
    </w:r>
    <w:r>
      <w:rPr>
        <w:rStyle w:val="PageNumber"/>
        <w:rFonts w:ascii="Verdana" w:hAnsi="Verdana"/>
        <w:sz w:val="16"/>
      </w:rPr>
      <w:tab/>
      <w:t>2007 (v.1)</w:t>
    </w:r>
  </w:p>
  <w:p w:rsidR="004A38FE" w:rsidRDefault="004A38FE">
    <w:pPr>
      <w:pStyle w:val="Footer"/>
      <w:rPr>
        <w:rFonts w:ascii="Verdana" w:hAnsi="Verdana"/>
        <w:b/>
        <w:bCs/>
        <w:sz w:val="16"/>
      </w:rPr>
    </w:pPr>
    <w:r>
      <w:rPr>
        <w:rFonts w:ascii="Verdana" w:hAnsi="Verdana"/>
        <w:b/>
        <w:bCs/>
        <w:sz w:val="16"/>
      </w:rPr>
      <w:t>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DB" w:rsidRDefault="00E742DB">
      <w:r>
        <w:separator/>
      </w:r>
    </w:p>
  </w:footnote>
  <w:footnote w:type="continuationSeparator" w:id="0">
    <w:p w:rsidR="00E742DB" w:rsidRDefault="00E7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FE" w:rsidRDefault="00DF216F">
    <w:pPr>
      <w:pStyle w:val="Header"/>
    </w:pPr>
    <w:r>
      <w:rPr>
        <w:noProof/>
        <w:lang w:val="en-CA" w:eastAsia="en-CA"/>
      </w:rPr>
      <w:drawing>
        <wp:inline distT="0" distB="0" distL="0" distR="0">
          <wp:extent cx="2451100" cy="838200"/>
          <wp:effectExtent l="0" t="0" r="12700" b="0"/>
          <wp:docPr id="1" name="Picture 1" descr="FUNDEX Black on White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X Black on White Logo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20F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D52E4"/>
    <w:multiLevelType w:val="hybridMultilevel"/>
    <w:tmpl w:val="68D4221C"/>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37276"/>
    <w:multiLevelType w:val="hybridMultilevel"/>
    <w:tmpl w:val="CC5A4732"/>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FE6196"/>
    <w:multiLevelType w:val="hybridMultilevel"/>
    <w:tmpl w:val="EC24C664"/>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6A23E3"/>
    <w:multiLevelType w:val="hybridMultilevel"/>
    <w:tmpl w:val="023ABA32"/>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0010B"/>
    <w:multiLevelType w:val="hybridMultilevel"/>
    <w:tmpl w:val="4BEE4192"/>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11C5C"/>
    <w:multiLevelType w:val="hybridMultilevel"/>
    <w:tmpl w:val="56AA170E"/>
    <w:lvl w:ilvl="0" w:tplc="5EE27BF2">
      <w:start w:val="1"/>
      <w:numFmt w:val="bullet"/>
      <w:lvlText w:val=""/>
      <w:lvlJc w:val="left"/>
      <w:pPr>
        <w:tabs>
          <w:tab w:val="num" w:pos="0"/>
        </w:tabs>
        <w:ind w:left="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E24B5"/>
    <w:multiLevelType w:val="hybridMultilevel"/>
    <w:tmpl w:val="A2A2B516"/>
    <w:lvl w:ilvl="0" w:tplc="653293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F5D65"/>
    <w:multiLevelType w:val="hybridMultilevel"/>
    <w:tmpl w:val="44248C7A"/>
    <w:lvl w:ilvl="0" w:tplc="BEF66B50">
      <w:start w:val="1"/>
      <w:numFmt w:val="bullet"/>
      <w:lvlText w:val=""/>
      <w:lvlJc w:val="left"/>
      <w:pPr>
        <w:tabs>
          <w:tab w:val="num" w:pos="0"/>
        </w:tabs>
        <w:ind w:left="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CF09A0"/>
    <w:multiLevelType w:val="hybridMultilevel"/>
    <w:tmpl w:val="ED602EE4"/>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72B8E"/>
    <w:multiLevelType w:val="hybridMultilevel"/>
    <w:tmpl w:val="3CCCAF12"/>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43843"/>
    <w:multiLevelType w:val="hybridMultilevel"/>
    <w:tmpl w:val="A2A2B516"/>
    <w:lvl w:ilvl="0" w:tplc="653293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826C27"/>
    <w:multiLevelType w:val="hybridMultilevel"/>
    <w:tmpl w:val="A2A2B516"/>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643AE"/>
    <w:multiLevelType w:val="hybridMultilevel"/>
    <w:tmpl w:val="ED602EE4"/>
    <w:lvl w:ilvl="0" w:tplc="352C1F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0908E9"/>
    <w:multiLevelType w:val="hybridMultilevel"/>
    <w:tmpl w:val="ED602EE4"/>
    <w:lvl w:ilvl="0" w:tplc="9850B738">
      <w:start w:val="1"/>
      <w:numFmt w:val="bullet"/>
      <w:lvlText w:val=""/>
      <w:lvlJc w:val="left"/>
      <w:pPr>
        <w:tabs>
          <w:tab w:val="num" w:pos="648"/>
        </w:tabs>
        <w:ind w:left="648"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48410C"/>
    <w:multiLevelType w:val="hybridMultilevel"/>
    <w:tmpl w:val="ED602EE4"/>
    <w:lvl w:ilvl="0" w:tplc="D4F428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53014D"/>
    <w:multiLevelType w:val="hybridMultilevel"/>
    <w:tmpl w:val="3C74897E"/>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C8743B"/>
    <w:multiLevelType w:val="hybridMultilevel"/>
    <w:tmpl w:val="78F258F0"/>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A1667"/>
    <w:multiLevelType w:val="hybridMultilevel"/>
    <w:tmpl w:val="44248C7A"/>
    <w:lvl w:ilvl="0" w:tplc="FB601FA0">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2A54CD"/>
    <w:multiLevelType w:val="hybridMultilevel"/>
    <w:tmpl w:val="2748686E"/>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1108E0"/>
    <w:multiLevelType w:val="hybridMultilevel"/>
    <w:tmpl w:val="41A47A96"/>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981A3E"/>
    <w:multiLevelType w:val="hybridMultilevel"/>
    <w:tmpl w:val="ED5EF80E"/>
    <w:lvl w:ilvl="0" w:tplc="5530A09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A51C36"/>
    <w:multiLevelType w:val="hybridMultilevel"/>
    <w:tmpl w:val="ED602EE4"/>
    <w:lvl w:ilvl="0" w:tplc="CA640E5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19"/>
  </w:num>
  <w:num w:numId="5">
    <w:abstractNumId w:val="20"/>
  </w:num>
  <w:num w:numId="6">
    <w:abstractNumId w:val="5"/>
  </w:num>
  <w:num w:numId="7">
    <w:abstractNumId w:val="1"/>
  </w:num>
  <w:num w:numId="8">
    <w:abstractNumId w:val="21"/>
  </w:num>
  <w:num w:numId="9">
    <w:abstractNumId w:val="16"/>
  </w:num>
  <w:num w:numId="10">
    <w:abstractNumId w:val="3"/>
  </w:num>
  <w:num w:numId="11">
    <w:abstractNumId w:val="10"/>
  </w:num>
  <w:num w:numId="12">
    <w:abstractNumId w:val="17"/>
  </w:num>
  <w:num w:numId="13">
    <w:abstractNumId w:val="4"/>
  </w:num>
  <w:num w:numId="14">
    <w:abstractNumId w:val="12"/>
  </w:num>
  <w:num w:numId="15">
    <w:abstractNumId w:val="22"/>
  </w:num>
  <w:num w:numId="16">
    <w:abstractNumId w:val="15"/>
  </w:num>
  <w:num w:numId="17">
    <w:abstractNumId w:val="13"/>
  </w:num>
  <w:num w:numId="18">
    <w:abstractNumId w:val="11"/>
  </w:num>
  <w:num w:numId="19">
    <w:abstractNumId w:val="7"/>
  </w:num>
  <w:num w:numId="20">
    <w:abstractNumId w:val="18"/>
  </w:num>
  <w:num w:numId="21">
    <w:abstractNumId w:val="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DA"/>
    <w:rsid w:val="0002492E"/>
    <w:rsid w:val="000670C0"/>
    <w:rsid w:val="00071C76"/>
    <w:rsid w:val="000826FB"/>
    <w:rsid w:val="00151027"/>
    <w:rsid w:val="001E603F"/>
    <w:rsid w:val="002A38A6"/>
    <w:rsid w:val="003553B2"/>
    <w:rsid w:val="004A38FE"/>
    <w:rsid w:val="004F3F88"/>
    <w:rsid w:val="00884941"/>
    <w:rsid w:val="008C0C7F"/>
    <w:rsid w:val="009A7EE3"/>
    <w:rsid w:val="00A67B7C"/>
    <w:rsid w:val="00A76923"/>
    <w:rsid w:val="00AC0DDA"/>
    <w:rsid w:val="00B1128A"/>
    <w:rsid w:val="00BE69CC"/>
    <w:rsid w:val="00DF216F"/>
    <w:rsid w:val="00E742DB"/>
    <w:rsid w:val="00F0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jc w:val="both"/>
      <w:outlineLvl w:val="3"/>
    </w:pPr>
    <w:rPr>
      <w:b/>
      <w:bCs/>
      <w:sz w:val="20"/>
      <w:u w:val="single"/>
    </w:rPr>
  </w:style>
  <w:style w:type="paragraph" w:styleId="Heading5">
    <w:name w:val="heading 5"/>
    <w:basedOn w:val="Normal"/>
    <w:next w:val="Normal"/>
    <w:qFormat/>
    <w:pPr>
      <w:keepNext/>
      <w:jc w:val="both"/>
      <w:outlineLvl w:val="4"/>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basedOn w:val="DefaultParagraphFont"/>
    <w:qFormat/>
    <w:rPr>
      <w:b/>
    </w:rPr>
  </w:style>
  <w:style w:type="paragraph" w:styleId="BodyText2">
    <w:name w:val="Body Text 2"/>
    <w:basedOn w:val="Normal"/>
    <w:pPr>
      <w:jc w:val="both"/>
    </w:pPr>
    <w:rPr>
      <w:bCs/>
    </w:rPr>
  </w:style>
  <w:style w:type="paragraph" w:styleId="BodyText3">
    <w:name w:val="Body Text 3"/>
    <w:basedOn w:val="Normal"/>
    <w:pPr>
      <w:jc w:val="both"/>
    </w:pPr>
    <w:rPr>
      <w:rFonts w:cs="Arial"/>
      <w:sz w:val="22"/>
    </w:rPr>
  </w:style>
  <w:style w:type="paragraph" w:styleId="BalloonText">
    <w:name w:val="Balloon Text"/>
    <w:basedOn w:val="Normal"/>
    <w:link w:val="BalloonTextChar"/>
    <w:uiPriority w:val="99"/>
    <w:semiHidden/>
    <w:unhideWhenUsed/>
    <w:rsid w:val="0002492E"/>
    <w:rPr>
      <w:rFonts w:ascii="Tahoma" w:hAnsi="Tahoma" w:cs="Tahoma"/>
      <w:sz w:val="16"/>
      <w:szCs w:val="16"/>
    </w:rPr>
  </w:style>
  <w:style w:type="character" w:customStyle="1" w:styleId="BalloonTextChar">
    <w:name w:val="Balloon Text Char"/>
    <w:basedOn w:val="DefaultParagraphFont"/>
    <w:link w:val="BalloonText"/>
    <w:uiPriority w:val="99"/>
    <w:semiHidden/>
    <w:rsid w:val="00024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jc w:val="both"/>
      <w:outlineLvl w:val="3"/>
    </w:pPr>
    <w:rPr>
      <w:b/>
      <w:bCs/>
      <w:sz w:val="20"/>
      <w:u w:val="single"/>
    </w:rPr>
  </w:style>
  <w:style w:type="paragraph" w:styleId="Heading5">
    <w:name w:val="heading 5"/>
    <w:basedOn w:val="Normal"/>
    <w:next w:val="Normal"/>
    <w:qFormat/>
    <w:pPr>
      <w:keepNext/>
      <w:jc w:val="both"/>
      <w:outlineLvl w:val="4"/>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basedOn w:val="DefaultParagraphFont"/>
    <w:qFormat/>
    <w:rPr>
      <w:b/>
    </w:rPr>
  </w:style>
  <w:style w:type="paragraph" w:styleId="BodyText2">
    <w:name w:val="Body Text 2"/>
    <w:basedOn w:val="Normal"/>
    <w:pPr>
      <w:jc w:val="both"/>
    </w:pPr>
    <w:rPr>
      <w:bCs/>
    </w:rPr>
  </w:style>
  <w:style w:type="paragraph" w:styleId="BodyText3">
    <w:name w:val="Body Text 3"/>
    <w:basedOn w:val="Normal"/>
    <w:pPr>
      <w:jc w:val="both"/>
    </w:pPr>
    <w:rPr>
      <w:rFonts w:cs="Arial"/>
      <w:sz w:val="22"/>
    </w:rPr>
  </w:style>
  <w:style w:type="paragraph" w:styleId="BalloonText">
    <w:name w:val="Balloon Text"/>
    <w:basedOn w:val="Normal"/>
    <w:link w:val="BalloonTextChar"/>
    <w:uiPriority w:val="99"/>
    <w:semiHidden/>
    <w:unhideWhenUsed/>
    <w:rsid w:val="0002492E"/>
    <w:rPr>
      <w:rFonts w:ascii="Tahoma" w:hAnsi="Tahoma" w:cs="Tahoma"/>
      <w:sz w:val="16"/>
      <w:szCs w:val="16"/>
    </w:rPr>
  </w:style>
  <w:style w:type="character" w:customStyle="1" w:styleId="BalloonTextChar">
    <w:name w:val="Balloon Text Char"/>
    <w:basedOn w:val="DefaultParagraphFont"/>
    <w:link w:val="BalloonText"/>
    <w:uiPriority w:val="99"/>
    <w:semiHidden/>
    <w:rsid w:val="0002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7821">
      <w:bodyDiv w:val="1"/>
      <w:marLeft w:val="0"/>
      <w:marRight w:val="0"/>
      <w:marTop w:val="0"/>
      <w:marBottom w:val="0"/>
      <w:divBdr>
        <w:top w:val="none" w:sz="0" w:space="0" w:color="auto"/>
        <w:left w:val="none" w:sz="0" w:space="0" w:color="auto"/>
        <w:bottom w:val="none" w:sz="0" w:space="0" w:color="auto"/>
        <w:right w:val="none" w:sz="0" w:space="0" w:color="auto"/>
      </w:divBdr>
    </w:div>
    <w:div w:id="211512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CMG-Worldsource Financial</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Klassen</dc:creator>
  <cp:lastModifiedBy>reception</cp:lastModifiedBy>
  <cp:revision>3</cp:revision>
  <cp:lastPrinted>2014-12-09T17:25:00Z</cp:lastPrinted>
  <dcterms:created xsi:type="dcterms:W3CDTF">2016-08-22T18:07:00Z</dcterms:created>
  <dcterms:modified xsi:type="dcterms:W3CDTF">2016-08-22T19:12:00Z</dcterms:modified>
</cp:coreProperties>
</file>